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C3" w:rsidRDefault="001469C3" w:rsidP="001469C3">
      <w:pPr>
        <w:spacing w:before="120" w:after="280" w:afterAutospacing="1"/>
        <w:jc w:val="center"/>
      </w:pPr>
      <w:r>
        <w:rPr>
          <w:b/>
          <w:bCs/>
        </w:rPr>
        <w:t>ÁN LỆ SỐ 47/2021/AL</w:t>
      </w:r>
      <w:bookmarkStart w:id="0" w:name="_ftnref4"/>
      <w:bookmarkStart w:id="1" w:name="_GoBack"/>
      <w:bookmarkEnd w:id="0"/>
      <w:bookmarkEnd w:id="1"/>
    </w:p>
    <w:p w:rsidR="001469C3" w:rsidRDefault="001469C3" w:rsidP="001469C3">
      <w:pPr>
        <w:spacing w:before="120" w:after="280" w:afterAutospacing="1"/>
        <w:jc w:val="center"/>
      </w:pPr>
      <w:r>
        <w:rPr>
          <w:b/>
          <w:bCs/>
        </w:rPr>
        <w:t>Về việc xác định tội danh trong trường hợp bị cáo dùng hung khí nguy hiểm đâm vào vùng trọng yếu của cơ thể bị hại</w:t>
      </w:r>
    </w:p>
    <w:p w:rsidR="001469C3" w:rsidRDefault="001469C3" w:rsidP="001469C3">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1469C3" w:rsidRDefault="001469C3" w:rsidP="001469C3">
      <w:pPr>
        <w:spacing w:before="120" w:after="280" w:afterAutospacing="1"/>
      </w:pPr>
      <w:r>
        <w:rPr>
          <w:b/>
          <w:bCs/>
        </w:rPr>
        <w:t>Nguồn án lệ:</w:t>
      </w:r>
    </w:p>
    <w:p w:rsidR="001469C3" w:rsidRDefault="001469C3" w:rsidP="001469C3">
      <w:pPr>
        <w:spacing w:before="120" w:after="280" w:afterAutospacing="1"/>
      </w:pPr>
      <w:r>
        <w:t>Quyết định giám đốc thẩm số 15/2020/HS-GĐT ngày 07/8/2020 của Hội đồng Thẩm phán Tòa án nhân dân tối cao về vụ án “Giết người đối với bị cáo Nguyễn Đình Đ.</w:t>
      </w:r>
    </w:p>
    <w:p w:rsidR="001469C3" w:rsidRDefault="001469C3" w:rsidP="001469C3">
      <w:pPr>
        <w:spacing w:before="120" w:after="280" w:afterAutospacing="1"/>
      </w:pPr>
      <w:r>
        <w:rPr>
          <w:b/>
          <w:bCs/>
        </w:rPr>
        <w:t>Vị trí nội dung án lệ:</w:t>
      </w:r>
    </w:p>
    <w:p w:rsidR="001469C3" w:rsidRDefault="001469C3" w:rsidP="001469C3">
      <w:pPr>
        <w:spacing w:before="120" w:after="280" w:afterAutospacing="1"/>
      </w:pPr>
      <w:r>
        <w:t>Đoạn 2 phần “Nhận định của Tòa án”.</w:t>
      </w:r>
    </w:p>
    <w:p w:rsidR="001469C3" w:rsidRDefault="001469C3" w:rsidP="001469C3">
      <w:pPr>
        <w:spacing w:before="120" w:after="280" w:afterAutospacing="1"/>
      </w:pPr>
      <w:r>
        <w:rPr>
          <w:b/>
          <w:bCs/>
        </w:rPr>
        <w:t>Khái quát nội dung án lệ:</w:t>
      </w:r>
    </w:p>
    <w:p w:rsidR="001469C3" w:rsidRDefault="001469C3" w:rsidP="001469C3">
      <w:pPr>
        <w:spacing w:before="120" w:after="280" w:afterAutospacing="1"/>
      </w:pPr>
      <w:r>
        <w:rPr>
          <w:b/>
          <w:bCs/>
          <w:i/>
          <w:iCs/>
        </w:rPr>
        <w:t>- Tình huống án lệ:</w:t>
      </w:r>
    </w:p>
    <w:p w:rsidR="001469C3" w:rsidRDefault="001469C3" w:rsidP="001469C3">
      <w:pPr>
        <w:spacing w:before="120" w:after="280" w:afterAutospacing="1"/>
      </w:pPr>
      <w:r>
        <w:t>Bị cáo dùng dao là hung khí nguy hiểm đâm vào vùng bụng của bị hại là vùng trọng yếu của cơ thể con người. Bị hại không chết là ngoài ý muốn chủ quan của bị cáo.</w:t>
      </w:r>
    </w:p>
    <w:p w:rsidR="001469C3" w:rsidRDefault="001469C3" w:rsidP="001469C3">
      <w:pPr>
        <w:spacing w:before="120" w:after="280" w:afterAutospacing="1"/>
      </w:pPr>
      <w:r>
        <w:rPr>
          <w:b/>
          <w:bCs/>
          <w:i/>
          <w:iCs/>
        </w:rPr>
        <w:t>- Giải pháp pháp lý:</w:t>
      </w:r>
    </w:p>
    <w:p w:rsidR="001469C3" w:rsidRDefault="001469C3" w:rsidP="001469C3">
      <w:pPr>
        <w:spacing w:before="120" w:after="280" w:afterAutospacing="1"/>
      </w:pPr>
      <w:r>
        <w:t>Trường hợp này, Tòa án phải xác định bị cáo chịu trách nhiệm hình sự về tội “Giết người”.</w:t>
      </w:r>
    </w:p>
    <w:p w:rsidR="001469C3" w:rsidRDefault="001469C3" w:rsidP="001469C3">
      <w:pPr>
        <w:spacing w:before="120" w:after="280" w:afterAutospacing="1"/>
      </w:pPr>
      <w:r>
        <w:rPr>
          <w:b/>
          <w:bCs/>
        </w:rPr>
        <w:t>Quy định của pháp luật liên quan đến án lệ:</w:t>
      </w:r>
    </w:p>
    <w:p w:rsidR="001469C3" w:rsidRDefault="001469C3" w:rsidP="001469C3">
      <w:pPr>
        <w:spacing w:before="120" w:after="280" w:afterAutospacing="1"/>
      </w:pPr>
      <w:r>
        <w:t>- Điều 18; điểm a, n khoản 1 Điều 93 Bộ luật Hình sự năm 1999 (tương ứng với Điều 15; điểm a, n khoản 1 Điều 123 Bộ luật Hình sự năm 2015).</w:t>
      </w:r>
    </w:p>
    <w:p w:rsidR="001469C3" w:rsidRDefault="001469C3" w:rsidP="001469C3">
      <w:pPr>
        <w:spacing w:before="120" w:after="280" w:afterAutospacing="1"/>
      </w:pPr>
      <w:r>
        <w:rPr>
          <w:b/>
          <w:bCs/>
        </w:rPr>
        <w:t>Từ khoá của án lệ:</w:t>
      </w:r>
    </w:p>
    <w:p w:rsidR="001469C3" w:rsidRDefault="001469C3" w:rsidP="001469C3">
      <w:pPr>
        <w:spacing w:before="120" w:after="280" w:afterAutospacing="1"/>
      </w:pPr>
      <w:r>
        <w:t>“Dùng dao đâm”; “Hung khí nguy hiểm”; “Vùng bụng”; “Vùng trọng yếu của cơ thể”; “Giết người”.</w:t>
      </w:r>
    </w:p>
    <w:p w:rsidR="001469C3" w:rsidRDefault="001469C3" w:rsidP="001469C3">
      <w:pPr>
        <w:spacing w:before="120" w:after="280" w:afterAutospacing="1"/>
        <w:jc w:val="center"/>
      </w:pPr>
      <w:r>
        <w:rPr>
          <w:b/>
          <w:bCs/>
        </w:rPr>
        <w:t>NỘI DUNG VỤ ÁN:</w:t>
      </w:r>
    </w:p>
    <w:p w:rsidR="001469C3" w:rsidRDefault="001469C3" w:rsidP="001469C3">
      <w:pPr>
        <w:spacing w:before="120" w:after="280" w:afterAutospacing="1"/>
      </w:pPr>
      <w:r>
        <w:t>Khoảng 19 giờ ngày 09/12/2013, Nguyễn Đình Đ đến nhà anh Hà Đăng H tại thôn L, xã T, huyện C, thành phố Hà Nội ăn cơm, uống rượu cùng một số người khác trong đó có Đặng Hùng T và Phùng Xuân S. Trong lúc ăn uống, S và T có lời qua tiếng lại với nhau, S gọi T ra ngoài sân và tát T, T xin lỗi rồi cả hai quay vào tiếp tục uống rượu. Khoảng 10 phút sau, Đ đi ra ngoài thì S và T cũng đi theo ra bờ đê, S tát T một cái làm T ngã xuống đất. Đ thấy thế chạy đến hỏi T có sao không thì T khóc và nói: “</w:t>
      </w:r>
      <w:r>
        <w:rPr>
          <w:i/>
          <w:iCs/>
        </w:rPr>
        <w:t>Bố mẹ em không đánh em mà nó đánh em. Em giết nó</w:t>
      </w:r>
      <w:r>
        <w:t>”. T chạy tìm đồ vật đánh S. Đ chạy theo ôm T và nói: “</w:t>
      </w:r>
      <w:r>
        <w:rPr>
          <w:i/>
          <w:iCs/>
        </w:rPr>
        <w:t>Em đã say chưa? Có nhận ra anh không?</w:t>
      </w:r>
      <w:r>
        <w:t>”, T trả lời: “</w:t>
      </w:r>
      <w:r>
        <w:rPr>
          <w:i/>
          <w:iCs/>
        </w:rPr>
        <w:t>Có anh Hai ạ</w:t>
      </w:r>
      <w:r>
        <w:t xml:space="preserve">”. Lúc này, các anh Cao Văn C và Dương Văn T1 đi </w:t>
      </w:r>
      <w:r>
        <w:lastRenderedPageBreak/>
        <w:t>xe máy đến, anh T1 dừng xe lấy thuốc lá ra hút, anh C nói với S: “</w:t>
      </w:r>
      <w:r>
        <w:rPr>
          <w:i/>
          <w:iCs/>
        </w:rPr>
        <w:t>Nó là cháu tao đấy, mày đánh nó tao còn chưa nói đâu</w:t>
      </w:r>
      <w:r>
        <w:t>”. Đ can ngăn, đẩy T và S vào trong nhà anh H.</w:t>
      </w:r>
    </w:p>
    <w:p w:rsidR="001469C3" w:rsidRDefault="001469C3" w:rsidP="001469C3">
      <w:pPr>
        <w:spacing w:before="120" w:after="280" w:afterAutospacing="1"/>
      </w:pPr>
      <w:r>
        <w:t>Đ thấy anh C nói với S như vậy nên bực tức vào trong sân nhà anh H lấy một con dao nhọn rồi đi ra bờ đê chỗ anh C và anh T1 đang đứng. Đ nói: “</w:t>
      </w:r>
      <w:r>
        <w:rPr>
          <w:i/>
          <w:iCs/>
        </w:rPr>
        <w:t>Các ông thích đánh nhau lắm à mà đổ thêm dầu vào lửa</w:t>
      </w:r>
      <w:r>
        <w:t>”, C nói: “</w:t>
      </w:r>
      <w:r>
        <w:rPr>
          <w:i/>
          <w:iCs/>
        </w:rPr>
        <w:t>Tao thích đánh nhau, thích đổ thêm dầu vào lửa đấy. Mày là thằng nào mà đến đây hổ báo</w:t>
      </w:r>
      <w:r>
        <w:t>”. Đ cầm dao chỉ vào mặt anh C nói: “</w:t>
      </w:r>
      <w:r>
        <w:rPr>
          <w:i/>
          <w:iCs/>
        </w:rPr>
        <w:t>Mày thích đánh nhau à?</w:t>
      </w:r>
      <w:r>
        <w:t>” rồi đâm một nhát vào bụng anh C. Anh C bỏ chạy, Đ quay lại túm cổ áo anh T1 và đâm một nhát vào người anh T1. Anh T1 bỏ chạy, Đ và S đuổi theo sau. Đ đuổi kịp, dùng tay túm cổ áo anh T1, S dùng tay tát vào đầu, mặt anh T1, dùng chân đá vào người anh T1. Đ cầm dao đâm nhiều nhát vào người anh T1 làm anh T1 ngã sấp xuống đất. Đ dùng dao đâm tiếp 03 nhát vào người anh T1 làm anh T1 gục hẳn, khi thấy anh T1 nằm bất tỉnh, Đ và S bỏ chạy.</w:t>
      </w:r>
    </w:p>
    <w:p w:rsidR="001469C3" w:rsidRDefault="001469C3" w:rsidP="001469C3">
      <w:pPr>
        <w:spacing w:before="120" w:after="280" w:afterAutospacing="1"/>
      </w:pPr>
      <w:r>
        <w:t>Anh Cao Văn C bỏ chạy được một đoạn thì vào nhà anh H lấy một chiếc cuốc quay lại thì gặp S. Anh C giơ cán cuốc định đánh thì S bỏ chạy vào nhà anh H thông báo việc đánh nhau. Anh C chạy tiếp thì gặp Đ đang cầm dao, anh C giơ cán cuốc lên vụt một cái, Đ giơ tay lên đỡ thì bị trúng vào đầu và tay trái. Đ bỏ chạy về nhà anh H lấy xe máy đi về. Trên đường đi, Đ vứt con dao xuống mương nước. Mọi người đưa anh T1 và anh C đi cấp cứu nhưng anh T1 đã tử vong. Ngày 10/12/2013, Đ ra đầu thú tại Công an huyện C.</w:t>
      </w:r>
    </w:p>
    <w:p w:rsidR="001469C3" w:rsidRDefault="001469C3" w:rsidP="001469C3">
      <w:pPr>
        <w:spacing w:before="120" w:after="280" w:afterAutospacing="1"/>
      </w:pPr>
      <w:r>
        <w:t>Tại Bản kết luận giám định pháp y tử thi số 8251/PC54 (PY) ngày 31/12/2013, Phòng kỹ thuật hình sự Công an thành phố Hà Nội kết luận: nguyên nhân chết của anh Dương Văn T1 là sốc do mất máu cấp và suy hô hấp cấp.</w:t>
      </w:r>
    </w:p>
    <w:p w:rsidR="001469C3" w:rsidRDefault="001469C3" w:rsidP="001469C3">
      <w:pPr>
        <w:spacing w:before="120" w:after="280" w:afterAutospacing="1"/>
      </w:pPr>
      <w:r>
        <w:t>Tại Bản kết luận giám định pháp y thương tích số 203/TTPY ngày 06/5/2014 của Trung tâm pháp y Sở Y tế Hà Nội kết luận thương tích của anh Cao Văn C tại thời điểm giám định: sẹo vết thương phần mềm, gãy xương sườn X bên trái, không gây tràn dịch, tràn khí màng phổi; nhiều khả năng các thương tích do vật sắc gây nên; tỷ lệ tổn hại sức khỏe là 05%.</w:t>
      </w:r>
    </w:p>
    <w:p w:rsidR="001469C3" w:rsidRDefault="001469C3" w:rsidP="001469C3">
      <w:pPr>
        <w:spacing w:before="120" w:after="280" w:afterAutospacing="1"/>
      </w:pPr>
      <w:r>
        <w:t>Tại Bản án hình sự sơ thẩm số 47/2015/HSST ngày 05/02/2015, Tòa án nhân dân thành phố Hà Nội áp dụng các điểm a và n khoản 1 Điều 93; điểm p khoản 1, khoản 2 Điều 46 Bộ luật Hình sự năm 1999, xử phạt Nguyễn Đình Đ tử hình về tội “Giết người”.</w:t>
      </w:r>
    </w:p>
    <w:p w:rsidR="001469C3" w:rsidRDefault="001469C3" w:rsidP="001469C3">
      <w:pPr>
        <w:spacing w:before="120" w:after="280" w:afterAutospacing="1"/>
      </w:pPr>
      <w:r>
        <w:t>Ngày 10/02/2015, Nguyễn Đình Đ kháng cáo xin giảm hình phạt.</w:t>
      </w:r>
    </w:p>
    <w:p w:rsidR="001469C3" w:rsidRDefault="001469C3" w:rsidP="001469C3">
      <w:pPr>
        <w:spacing w:before="120" w:after="280" w:afterAutospacing="1"/>
      </w:pPr>
      <w:r>
        <w:t>Tại Bản án hình sự phúc thẩm số 01/2016/HSPT ngày 06/01/2016, Tòa án nhân dân cấp cao tại Hà Nội không chấp nhận kháng cáo của Nguyễn Đình Đ, áp dụng các điểm a và n khoản 1 Điều 93; các điểm b và p khoản 1, khoản 2 Điều 46 Bộ luật Hình sự năm 1999, xử phạt Nguyễn Đình Đ tử hình về tội “Giết người”.</w:t>
      </w:r>
    </w:p>
    <w:p w:rsidR="001469C3" w:rsidRDefault="001469C3" w:rsidP="001469C3">
      <w:pPr>
        <w:spacing w:before="120" w:after="280" w:afterAutospacing="1"/>
      </w:pPr>
      <w:r>
        <w:t>Tại Quyết định kháng nghị giám đốc thẩm số 16/QĐ-VKSTC ngày 29/11/2019, Viện trưởng Viện kiểm sát nhân dân tối cao quyết định kháng nghị Bản án hình sự sơ thẩm số 47/2015/HSST ngày 05/02/2015 của Tòa án nhân dân thành phố Hà Nội và Bản án hình sự phúc thẩm số 01/2016/HSPT ngày 06/01/2016 của Tòa án nhân dân cấp cao tại Hà Nội đối với Nguyễn Đình Đ; đề nghị Hội đồng Thẩm phán Tòa án nhân dân tối cao xét xử theo thủ tục giám đốc thẩm, hủy một phần Bản án hình sự sơ thẩm và Bản án hình sự phúc thẩm nêu trên về phần tội danh và hình phạt đối với Nguyễn Đình Đ để điều tra lại.</w:t>
      </w:r>
    </w:p>
    <w:p w:rsidR="001469C3" w:rsidRDefault="001469C3" w:rsidP="001469C3">
      <w:pPr>
        <w:spacing w:before="120" w:after="280" w:afterAutospacing="1"/>
      </w:pPr>
      <w:r>
        <w:t>Tại phiên tòa giám đốc thẩm, đại diện Viện kiểm sát nhân dân tối cao đề nghị Chánh án Tòa án nhân dân tối cao chấp nhận kháng nghị của Viện trưởng Viện kiểm sát nhân dân tối cao.</w:t>
      </w:r>
    </w:p>
    <w:p w:rsidR="001469C3" w:rsidRDefault="001469C3" w:rsidP="001469C3">
      <w:pPr>
        <w:spacing w:before="120" w:after="280" w:afterAutospacing="1"/>
        <w:jc w:val="center"/>
      </w:pPr>
      <w:r>
        <w:rPr>
          <w:b/>
          <w:bCs/>
        </w:rPr>
        <w:lastRenderedPageBreak/>
        <w:t>NHẬN ĐỊNH CỦA TÒA ÁN:</w:t>
      </w:r>
    </w:p>
    <w:p w:rsidR="001469C3" w:rsidRDefault="001469C3" w:rsidP="001469C3">
      <w:pPr>
        <w:spacing w:before="120" w:after="280" w:afterAutospacing="1"/>
      </w:pPr>
      <w:r>
        <w:t>[1] Về hành vi của Nguyễn Đình Đ đối với anh Cao Văn C:</w:t>
      </w:r>
    </w:p>
    <w:p w:rsidR="001469C3" w:rsidRDefault="001469C3" w:rsidP="001469C3">
      <w:pPr>
        <w:spacing w:before="120" w:after="280" w:afterAutospacing="1"/>
      </w:pPr>
      <w:r>
        <w:t xml:space="preserve">[2] Mặc dù giữa Nguyễn Đình Đ và anh Cao Văn C không có mâu thuẫn trước đó, nhưng từ lời nói của anh C </w:t>
      </w:r>
      <w:r>
        <w:rPr>
          <w:i/>
          <w:iCs/>
        </w:rPr>
        <w:t>“Tao thích đánh nhau, thích đổ thêm dầu vào lửa đấy. Mày là thằng nào mà đến đây hổ báo</w:t>
      </w:r>
      <w:r>
        <w:t>”, Đ cầm dao (loại dao dùng làm hàng mây tre đan, chuôi gỗ dài 11cm, lưỡi bằng sắt dài 13,5cm, đầu mũi dao nhọn hơi cong, bản dao nơi rộng nhất 2,5cm) chỉ vào mặt anh C nói “</w:t>
      </w:r>
      <w:r>
        <w:rPr>
          <w:i/>
          <w:iCs/>
        </w:rPr>
        <w:t>Mày thích đánh nhau à</w:t>
      </w:r>
      <w:r>
        <w:t>” rồi dùng dao đâm một nhát vào bụng anh C làm anh C bỏ chạy. Như vậy, chỉ vì lời nói của anh C có tính chất thách thức, kích động mà Đ đã dùng dao nhọn là hung khí nguy hiểm đâm vào vùng bụng (mạn sườn bên trái) của anh C là vùng trọng yếu trên cơ thể con người. Theo kết luận giám định thì anh C bị thương tích 05% và đây là thương tích ở thời điểm giám định (sau gần 05 tháng vụ án xảy ra), không phải thương tích ở thời điểm xảy ra vụ án, nên không phản ánh đúng thương tích của anh C và tính chất, mức độ nguy hiểm của hành vi phạm tội. Việc anh C không chết là ngoài ý muốn chủ quan của Đ. Do đó, hành vi nêu trên của Đ đủ yếu tố cấu thành tội “Giết người”, thuộc trường hợp phạm tội chưa đạt và có tính chất côn đồ.</w:t>
      </w:r>
    </w:p>
    <w:p w:rsidR="001469C3" w:rsidRDefault="001469C3" w:rsidP="001469C3">
      <w:pPr>
        <w:spacing w:before="120" w:after="280" w:afterAutospacing="1"/>
      </w:pPr>
      <w:r>
        <w:t>[3] Hành vi của Nguyễn Đình Đ đối với anh Dương Văn T1:</w:t>
      </w:r>
    </w:p>
    <w:p w:rsidR="001469C3" w:rsidRDefault="001469C3" w:rsidP="001469C3">
      <w:pPr>
        <w:spacing w:before="120" w:after="280" w:afterAutospacing="1"/>
      </w:pPr>
      <w:r>
        <w:t>[4] Anh Dương Văn T1 là người đi cùng với anh Cao Văn C. Anh T1 không có mâu thuẫn từ trước với Nguyễn Đình Đ, ở thời điểm xảy ra vụ án, anh T1 cũng không có lời lẽ thách thức hay hành vi tấn công đối với Đ, nhưng sau khi đâm anh Cảnh, anh Cảnh bỏ chạy, Đ quay lại túm cổ áo anh T1 và cầm dao đâm anh T1, anh T1 bỏ chạy, Đ đuổi theo cầm dao đâm nhiều nhát vào người anh T1 làm anh T1 bị ngã sấp xuống đất, Đ tiếp tục dùng dao đâm 03 nhát vào lưng anh T1 đến khi anh T1 bất tỉnh. Hậu quả anh T1 bị chết do sốc mất máu cấp và suy hô hấp cấp. Hành vi giết người của Đ đối với anh T1 là thuộc trường hợp phạm tội có tính chất côn đồ.</w:t>
      </w:r>
    </w:p>
    <w:p w:rsidR="001469C3" w:rsidRDefault="001469C3" w:rsidP="001469C3">
      <w:pPr>
        <w:spacing w:before="120" w:after="280" w:afterAutospacing="1"/>
      </w:pPr>
      <w:r>
        <w:t xml:space="preserve">[5] Như đã phân tích ở trên, dù không có mâu thuẫn từ trước, nhưng cùng một lúc Đ đã dùng dao đâm vào vùng trọng yếu của 02 người bị hại, làm 01 người bị chết, 01 người bị thương. Tòa án cấp sơ thẩm và Tòa án cấp phúc thẩm kết án Nguyễn Đình Đ về “Tội giết người” theo quy định tại điểm a </w:t>
      </w:r>
      <w:r>
        <w:rPr>
          <w:i/>
          <w:iCs/>
        </w:rPr>
        <w:t>(giết nhiều người)</w:t>
      </w:r>
      <w:r>
        <w:t xml:space="preserve"> và điểm n (có tính chất côn đồ) khoản 1 Điều 93 Bộ luật Hình sự năm 1999 là có căn cứ.</w:t>
      </w:r>
    </w:p>
    <w:p w:rsidR="001469C3" w:rsidRDefault="001469C3" w:rsidP="001469C3">
      <w:pPr>
        <w:spacing w:before="120" w:after="280" w:afterAutospacing="1"/>
      </w:pPr>
      <w:r>
        <w:t>[6] Mặc dù, quá trình giải quyết vụ án, Nguyễn Đình Đ đã thành khẩn khai báo, tích cực bồi thường cho gia đình người bị hại, nhưng hành vi phạm tội của Đ là đặc biệt nghiêm trọng, thể hiện sự côn đồ, hung hãn, quyết liệt, coi thường tính mạng người khác, nên Tòa án cấp sơ thẩm và Tòa án cấp phúc thẩm xử phạt Nguyễn Đình Đ tử hình về tội “Giết người” là đúng pháp luật.</w:t>
      </w:r>
    </w:p>
    <w:p w:rsidR="001469C3" w:rsidRDefault="001469C3" w:rsidP="001469C3">
      <w:pPr>
        <w:spacing w:before="120" w:after="280" w:afterAutospacing="1"/>
      </w:pPr>
      <w:r>
        <w:t>Vì các lẽ trên,</w:t>
      </w:r>
    </w:p>
    <w:p w:rsidR="001469C3" w:rsidRDefault="001469C3" w:rsidP="001469C3">
      <w:pPr>
        <w:spacing w:before="120" w:after="280" w:afterAutospacing="1"/>
        <w:jc w:val="center"/>
      </w:pPr>
      <w:r>
        <w:rPr>
          <w:b/>
          <w:bCs/>
        </w:rPr>
        <w:t>QUYẾT ĐỊNH:</w:t>
      </w:r>
    </w:p>
    <w:p w:rsidR="001469C3" w:rsidRDefault="001469C3" w:rsidP="001469C3">
      <w:pPr>
        <w:spacing w:before="120" w:after="280" w:afterAutospacing="1"/>
      </w:pPr>
      <w:r>
        <w:t>Căn cứ khoản 4 Điều 382, khoản 1 Điều 388, Điều 389 Bộ luật Tố tụng hình sự:</w:t>
      </w:r>
    </w:p>
    <w:p w:rsidR="001469C3" w:rsidRDefault="001469C3" w:rsidP="001469C3">
      <w:pPr>
        <w:spacing w:before="120" w:after="280" w:afterAutospacing="1"/>
      </w:pPr>
      <w:r>
        <w:t>1. Không chấp nhận kháng nghị của Viện trưởng Viện kiểm sát nhân dân tối cao.</w:t>
      </w:r>
    </w:p>
    <w:p w:rsidR="001469C3" w:rsidRDefault="001469C3" w:rsidP="001469C3">
      <w:pPr>
        <w:spacing w:before="120" w:after="280" w:afterAutospacing="1"/>
      </w:pPr>
      <w:r>
        <w:lastRenderedPageBreak/>
        <w:t>2. Giữ nguyên Bản án hình sự phúc thẩm số 01/2016/HSPT ngày 06/01/2016 của Tòa án nhân dân cấp cao tại Hà Nội về tội danh và hình phạt đối với Nguyễn Đình Đ.</w:t>
      </w:r>
    </w:p>
    <w:p w:rsidR="001469C3" w:rsidRDefault="001469C3" w:rsidP="001469C3">
      <w:pPr>
        <w:spacing w:before="120" w:after="280" w:afterAutospacing="1"/>
        <w:jc w:val="center"/>
      </w:pPr>
      <w:r>
        <w:rPr>
          <w:b/>
          <w:bCs/>
        </w:rPr>
        <w:t>NỘI DUNG ÁN LỆ</w:t>
      </w:r>
    </w:p>
    <w:p w:rsidR="001469C3" w:rsidRDefault="001469C3" w:rsidP="001469C3">
      <w:pPr>
        <w:spacing w:before="120" w:after="280" w:afterAutospacing="1"/>
      </w:pPr>
      <w:r>
        <w:rPr>
          <w:i/>
          <w:iCs/>
        </w:rPr>
        <w:t>“[2] Mặc dù giữa Nguyễn Đình Đ và anh Cao Văn C không có mâu thuẫn trước đó, nhưng từ lời nói của anh C “Tao thích đánh nhau, thích đổ thêm dầu vào lửa đấy. Mày là thằng nào mà đến đây hổ báo”, Đ cầm dao (loại dao dùng làm hàng mây tre đan, chuôi gỗ dài 11 cm, lưỡi bằng sắt dài 13,5cm, đầu mũi dao nhọn hơi cong, bản dao nơi rộng nhất 2,5cm) chỉ vào mặt anh C nói “Mày thích đánh nhau à” rồi dùng dao đâm một nhát vào bụng anh C làm anh C bỏ chạy. Như vậy, chỉ vì lời nói của anh C có tính chất thách thức, kích động mà Đ đã dùng dao nhọn là hung khí nguy hiểm đâm vào vùng bụng (mạn sườn bên trái) của anh C là vùng trọng yếu trên cơ thể con người. Theo kết luận giám định thì anh C bị thương tích 05%, và đây là thương tích ở thời điểm giám định (sau gần 05 tháng vụ án xảy ra), không phải thương tích ở thời điểm xảy ra vụ án, nên không phản ánh đúng thương tích của anh C và tính chất, mức độ nguy hiểm của hành vi phạm tội. Việc anh C không chết là ngoài ý muốn chủ quan của Đ. Do đó, hành vi nêu trên của Đ đủ yếu tố cấu thành tội “Giết người”, thuộc trường hợp phạm tội chưa đạt và có tính chất côn đồ.”</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C3"/>
    <w:rsid w:val="001469C3"/>
    <w:rsid w:val="001F6943"/>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A6DC3-5E09-45CC-A7C0-F4799BE7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9C3"/>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2022-01-04T05:25:00Z</dcterms:created>
  <dcterms:modified xsi:type="dcterms:W3CDTF">2022-01-04T05:25:00Z</dcterms:modified>
</cp:coreProperties>
</file>